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B0" w:rsidRPr="009332DD" w:rsidRDefault="009332DD" w:rsidP="009332DD">
      <w:pPr>
        <w:ind w:left="142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F09120"/>
          <w:sz w:val="28"/>
          <w:szCs w:val="28"/>
        </w:rPr>
        <w:t xml:space="preserve">                         </w:t>
      </w:r>
      <w:r w:rsidRPr="009332DD">
        <w:rPr>
          <w:rFonts w:ascii="Arial" w:hAnsi="Arial" w:cs="Arial"/>
          <w:b/>
          <w:color w:val="000000" w:themeColor="text1"/>
          <w:sz w:val="28"/>
          <w:szCs w:val="28"/>
        </w:rPr>
        <w:t>PRZEDMIOTOWY SYSTEM OCENIANIA</w:t>
      </w:r>
      <w:r w:rsidR="005E2EB0" w:rsidRPr="009332D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9332DD">
        <w:rPr>
          <w:rFonts w:ascii="Arial" w:hAnsi="Arial" w:cs="Arial"/>
          <w:b/>
          <w:color w:val="000000" w:themeColor="text1"/>
          <w:sz w:val="28"/>
          <w:szCs w:val="28"/>
        </w:rPr>
        <w:t>z GEOGRAFII  KLASA 6   SEMESTR</w:t>
      </w:r>
      <w:r w:rsidR="005E2EB0" w:rsidRPr="009332DD">
        <w:rPr>
          <w:rFonts w:ascii="Arial" w:hAnsi="Arial" w:cs="Arial"/>
          <w:b/>
          <w:color w:val="000000" w:themeColor="text1"/>
          <w:sz w:val="28"/>
          <w:szCs w:val="28"/>
        </w:rPr>
        <w:t xml:space="preserve"> I </w:t>
      </w:r>
    </w:p>
    <w:tbl>
      <w:tblPr>
        <w:tblStyle w:val="Tabela-Siatka1"/>
        <w:tblW w:w="14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668"/>
        <w:gridCol w:w="2694"/>
        <w:gridCol w:w="2551"/>
        <w:gridCol w:w="2835"/>
        <w:gridCol w:w="2551"/>
        <w:gridCol w:w="2551"/>
      </w:tblGrid>
      <w:tr w:rsidR="005E2EB0" w:rsidRPr="009135E1" w:rsidTr="002B611B">
        <w:trPr>
          <w:trHeight w:val="270"/>
        </w:trPr>
        <w:tc>
          <w:tcPr>
            <w:tcW w:w="1668" w:type="dxa"/>
            <w:vMerge w:val="restart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5E2EB0" w:rsidRPr="009135E1" w:rsidTr="002B611B">
        <w:tc>
          <w:tcPr>
            <w:tcW w:w="1668" w:type="dxa"/>
            <w:vMerge/>
            <w:shd w:val="clear" w:color="auto" w:fill="FF9933"/>
            <w:vAlign w:val="center"/>
          </w:tcPr>
          <w:p w:rsidR="005E2EB0" w:rsidRPr="009135E1" w:rsidRDefault="005E2EB0" w:rsidP="002B611B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182" w:type="dxa"/>
            <w:gridSpan w:val="5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5E2EB0" w:rsidRPr="009135E1" w:rsidTr="002B611B">
        <w:tc>
          <w:tcPr>
            <w:tcW w:w="14850" w:type="dxa"/>
            <w:gridSpan w:val="6"/>
            <w:shd w:val="clear" w:color="auto" w:fill="1F497D" w:themeFill="text2"/>
            <w:vAlign w:val="bottom"/>
          </w:tcPr>
          <w:p w:rsidR="005E2EB0" w:rsidRPr="009135E1" w:rsidRDefault="005E2EB0" w:rsidP="002B611B">
            <w:pPr>
              <w:tabs>
                <w:tab w:val="left" w:pos="6313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 w:rsidRPr="009135E1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Kształt i ruchy Ziemi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1. Kształt Ziemi. Siatk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a geograficzna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i kartograficzna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Narkisim"/>
                <w:color w:val="000000" w:themeColor="text1"/>
                <w:sz w:val="18"/>
                <w:szCs w:val="18"/>
              </w:rPr>
              <w:t>• podać nazwę kształtu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siatkę geograficzną i kartograficzną.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dowód na kulistość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elementy s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iatki geograficznej na globusie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kartograficznej na mapie.</w:t>
            </w: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dowody na kulistość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wymienić cechy południków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równoleżników.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jeden z dowodów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na kulistość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określić, z czego wynikają różnice w kształtach siatek kartograficznych.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nę różnicy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długości promienia równikowego i biegunowego;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wytłumaczyć, co to jest geoida.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2. Długość geograficzna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półkule, wschodnią i zachodnią;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bieguny, południk zerowy i 180°.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pojęcia: bieguny, południk zerowy i 180°;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długości geograficznej.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wiata: bieguny, południk zerowy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180°;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długości geograficznej z map o różnych skalach;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półkulę dla danej długości geograficznej.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długość geograficzną;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wartości długości geograficznej znaleźć odpowiedni południk na mapach w różnych skalach.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odczytać z mapy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wartości długości geograficznej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dokładnością do minut;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znaczenie południka zerowego i 180°.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3. Szerokość geograficzna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półkule, północną i południową;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równik, zwrotniki i koła podbiegunowe.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pojęcia: równik, zwrotniki i koła podbiegunowe;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szerokości geograficznej.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równik, zwrotniki i koła podbiegunowe;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szerokości geograficznej z map o różnych skalach;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półkulę dla danej szerokości geograficznej.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szerokość geograficzną;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wartości szerokości geograficznej znaleźć o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dpowiedni równoleżnik na mapach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różnych skalach.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z mapy wa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rtości szerokości geograficznej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dokładnością do minut;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omówić pochodzenie nazw charakterystycznych równoleżników. </w:t>
            </w:r>
          </w:p>
        </w:tc>
      </w:tr>
      <w:tr w:rsidR="005E2EB0" w:rsidRPr="009135E1" w:rsidTr="002B611B">
        <w:tc>
          <w:tcPr>
            <w:tcW w:w="1668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4. Określanie położen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ia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w praktyce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współrzędne geograficzne;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nazwać główne kierunki geograficzne.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wskazać, z których linii siatki odczytujemy długość i szerokość geograficzną;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główne kierunki geograficzne.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współrzędne geograficzne punktu na mapie;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punkty skrajne różnych obiektów geograficznych;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wskazać, kiedy używamy GPS.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podanych współrzędnych geografi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cznych odszukać punkt na mapach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różnych skalach;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współrzędne geograficzne punktów skrajnych różnych obiektów;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skorzystać z GPS.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położenie obszaru;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obliczyć jego rozciągłość południkową i równoleżnikową;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zastosowanie GPS.</w:t>
            </w:r>
          </w:p>
        </w:tc>
      </w:tr>
      <w:tr w:rsidR="005E2EB0" w:rsidRPr="009135E1" w:rsidTr="002B611B"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07D29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5E2EB0" w:rsidRPr="009135E1" w:rsidTr="002B611B">
        <w:tc>
          <w:tcPr>
            <w:tcW w:w="1668" w:type="dxa"/>
            <w:vMerge/>
            <w:shd w:val="clear" w:color="auto" w:fill="F79646" w:themeFill="accent6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007D29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5. Ziemia we Wszechświecie</w:t>
            </w:r>
          </w:p>
          <w:p w:rsidR="005E2EB0" w:rsidRPr="009135E1" w:rsidRDefault="005E2EB0" w:rsidP="002B611B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położenie Ziemi we Wszechświecie, podając nazwę Galaktyki i Układu.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elementy Układu Słonecznego;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kolejność planet w Układzie Słonecznym.</w:t>
            </w: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dzisiejsze poglądy na położenie Ziemi w Układzie Słonecznym;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cechy planet i gwiazd.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teorię geocentryczną;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omówić teorię heliocentryczną. 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porównać teorię geocentryczną i heliocentryczną.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6. Ruch obrotowy Ziemi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demonstrować, używając globusa lub tellurium, ruch obrotowy Ziemi.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ruchu obrotowego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kierunek ruchu i zmianę czasu, jaka w związku z nim następuje.</w:t>
            </w: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cechy ruchu obrotowego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ze zrozumieniem używać pojęć związanych z pozorną wędrówką Słońca po niebie.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 związane z pozorną wędrówką Słońca po niebie.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konsekwencje ruchu obrotowego Ziemi dla roślin, zwierząt i człowieka.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7. Czas na Ziemi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występowanie różnic czasu słonecznego jako konsekwencji ruchu obrotowego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zależność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czasu słonecznego od położenia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na konkretnym południku.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rodzaje czasów;</w:t>
            </w:r>
          </w:p>
          <w:p w:rsidR="005E2EB0" w:rsidRPr="009135E1" w:rsidRDefault="005E2EB0" w:rsidP="002B611B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korzystając z mapy stref czasowych, odczytać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godzinę we wskazanych miejscach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na Ziemi.</w:t>
            </w:r>
          </w:p>
          <w:p w:rsidR="005E2EB0" w:rsidRPr="009135E1" w:rsidRDefault="005E2EB0" w:rsidP="002B611B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strefy czasowe, w których znajduje się Polska;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kreślić różnicę czasu na wschód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na zachód od Polski.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potrzebę wprowadzenia czasu strefowego i urzędowego.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obliczyć różnicę czasu słonecznego dla dowolnych punktów na Ziemi.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8. Ruch obiegowy Ziemi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zademonstrować, używając globusa lub tellurium ruch obiegowy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ramy czasowe astronomicznych pór roku.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ruchu obiegowego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używać pojęcia związane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ruchem obiegowym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• wymienić astronomiczne pory roku jako następstwo ruchu obiegowego Ziemi.</w:t>
            </w: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daty przesileń;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zależności między dniami przesileń a porami roku.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Pr="009135E1">
              <w:rPr>
                <w:rFonts w:cs="TimesNewRoman"/>
                <w:sz w:val="18"/>
                <w:szCs w:val="18"/>
              </w:rPr>
              <w:t>przedstawić zmiany w oświetleniu Ziemi w pierwszych dniach astronomicznych pór roku.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konsekwencje zmiany oświetlenia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przeanalizować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wysokość Słońca nad horyzontem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różnych porach roku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najbliższym otoczeniu.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9. Strefy oświetlenia Ziemi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strefy oświetlenia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ich zasięg na mapie, globusie.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rejony występowania poszczególnych stref oświetlenia Ziemi;</w:t>
            </w:r>
          </w:p>
          <w:p w:rsidR="005E2EB0" w:rsidRPr="009135E1" w:rsidRDefault="005E2EB0" w:rsidP="002B611B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krainy geograficzne należące do danej strefy.</w:t>
            </w: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poszczególnych stref oświetlenia Ziemi;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krainy geograficzne należące do danej strefy.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różnice wynikaj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ące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różnego oświetlenia Ziemi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poszczególnych strefach;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konsekwencje przyrodnicze różnego oświetlenie terenu w różnych strefach.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związek między ruchem obiegowym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Ziemi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a strefami oświetlenia,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strefowym zróżnicowaniem klimatu i krajobrazów na Ziemi.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10. Podsumowanie działu</w:t>
            </w:r>
          </w:p>
        </w:tc>
        <w:tc>
          <w:tcPr>
            <w:tcW w:w="13182" w:type="dxa"/>
            <w:gridSpan w:val="5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5E2EB0" w:rsidRPr="009135E1" w:rsidTr="002B611B">
        <w:tc>
          <w:tcPr>
            <w:tcW w:w="1668" w:type="dxa"/>
            <w:vMerge w:val="restart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5E2EB0" w:rsidRPr="009135E1" w:rsidTr="002B611B">
        <w:tc>
          <w:tcPr>
            <w:tcW w:w="1668" w:type="dxa"/>
            <w:vMerge/>
            <w:shd w:val="clear" w:color="auto" w:fill="FF9933"/>
            <w:vAlign w:val="center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F9933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5E2EB0" w:rsidRPr="009135E1" w:rsidTr="002B611B">
        <w:tc>
          <w:tcPr>
            <w:tcW w:w="14850" w:type="dxa"/>
            <w:gridSpan w:val="6"/>
            <w:shd w:val="clear" w:color="auto" w:fill="1F497D" w:themeFill="text2"/>
          </w:tcPr>
          <w:p w:rsidR="005E2EB0" w:rsidRPr="009135E1" w:rsidRDefault="005E2EB0" w:rsidP="002B611B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Dział 2. Geografia Europy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11. Europa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na mapie fizycznej </w:t>
            </w:r>
          </w:p>
          <w:p w:rsidR="005E2EB0" w:rsidRPr="009135E1" w:rsidRDefault="005E2EB0" w:rsidP="002B611B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wielkość powierzchni Europy;</w:t>
            </w:r>
          </w:p>
          <w:p w:rsidR="005E2EB0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i krótko opisać najważniejsze cechy środowiska przyrodniczego Europy – duże zróżnicowanie ukształtowania powierzchni, silne rozwinięcie linii brzegowej, dominację obszarów nizinnych oraz położenie na umiarkowanych szerokościach geograficznych.</w:t>
            </w:r>
          </w:p>
          <w:p w:rsidR="005E2EB0" w:rsidRPr="009135E1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i nazwać główne morza i ocean otaczające Europę;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określić cechy charakterystyczne dla danego pasa rzeźby.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i nazwać największe wyspy i półwyspy Europy;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i nazwać skrajne punkty na mapie Europy.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scharakteryzować typy wybrzeży występujące w Europie i wskazać ich przykłady na mapie;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i podać nazwy obiektów geograficznych, wzdłuż których przebiega umowna granica między Europą i Azją.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główne pasma górskie i podać ich najwyższe szczyty;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scharakteryzować środowisko geograficzne dowolnej części Europy, korzystając z mapy fizycznogeograficznej.</w:t>
            </w:r>
          </w:p>
        </w:tc>
      </w:tr>
      <w:tr w:rsidR="005E2EB0" w:rsidRPr="009135E1" w:rsidTr="002B611B">
        <w:trPr>
          <w:trHeight w:val="1891"/>
        </w:trPr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12. Europa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na mapie politycznej </w:t>
            </w:r>
          </w:p>
        </w:tc>
        <w:tc>
          <w:tcPr>
            <w:tcW w:w="2694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politycznej państwa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 xml:space="preserve">Europy. 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przykłady państw niepodległych, terytoriów zależnych oraz państw nieuznaw</w:t>
            </w:r>
            <w:r>
              <w:rPr>
                <w:color w:val="000000" w:themeColor="text1"/>
                <w:sz w:val="18"/>
                <w:szCs w:val="18"/>
              </w:rPr>
              <w:t>anych na arenie międzynarodowej.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stolice państw Europy;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regiony geopolityczne i podać przykłady państw do nich należących.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przedstawić historyczne procesy mające wpływ na współczesny obraz polityczny Europy: wojny, kolonializm.</w:t>
            </w:r>
          </w:p>
          <w:p w:rsidR="005E2EB0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przykłady konfliktów, które doprowadziły do powstania nowych państw w Europie.</w:t>
            </w:r>
          </w:p>
          <w:p w:rsidR="005E2EB0" w:rsidRPr="009135E1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przedstawić historyczne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 xml:space="preserve">uwarunkowania </w:t>
            </w:r>
            <w:r>
              <w:rPr>
                <w:color w:val="000000" w:themeColor="text1"/>
                <w:sz w:val="18"/>
                <w:szCs w:val="18"/>
              </w:rPr>
              <w:t>istniejącego podziału</w:t>
            </w:r>
            <w:r>
              <w:rPr>
                <w:color w:val="000000" w:themeColor="text1"/>
                <w:sz w:val="18"/>
                <w:szCs w:val="18"/>
              </w:rPr>
              <w:br/>
              <w:t>na Europę Zachodnią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 xml:space="preserve">i Wschodnią. 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</w:t>
            </w:r>
            <w:r>
              <w:rPr>
                <w:color w:val="000000" w:themeColor="text1"/>
                <w:sz w:val="18"/>
                <w:szCs w:val="18"/>
              </w:rPr>
              <w:t xml:space="preserve"> trwałość granic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Europie.</w:t>
            </w:r>
          </w:p>
        </w:tc>
      </w:tr>
      <w:tr w:rsidR="005E2EB0" w:rsidRPr="009135E1" w:rsidTr="002B611B">
        <w:tc>
          <w:tcPr>
            <w:tcW w:w="1668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13. Unia Europejska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państwa należące do Unii Europejskiej;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klasyfikować wskazane zjawiska zachodzące w krajach należących do Unii Europejskiej na społeczne i gospodarcze.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wyjaśnić, na czym polega integracja państw w ramach Unii Europejskiej; </w:t>
            </w:r>
          </w:p>
          <w:p w:rsidR="005E2EB0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na przykładzie P</w:t>
            </w:r>
            <w:r>
              <w:rPr>
                <w:color w:val="000000" w:themeColor="text1"/>
                <w:sz w:val="18"/>
                <w:szCs w:val="18"/>
              </w:rPr>
              <w:t>olski podać korzyści wynikające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z integracji w ramach UE.</w:t>
            </w:r>
          </w:p>
          <w:p w:rsidR="005E2EB0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2EB0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2EB0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2EB0" w:rsidRPr="009135E1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na wybranych przykładach ocenić korzyści i zagrożenia wynikające ze wspólnej polityki w ramach Unii Europejskiej (np. wspólna </w:t>
            </w:r>
            <w:r>
              <w:rPr>
                <w:color w:val="000000" w:themeColor="text1"/>
                <w:sz w:val="18"/>
                <w:szCs w:val="18"/>
              </w:rPr>
              <w:t>polityka rolna, wspólna waluta).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przykłady społecznych i gospodar</w:t>
            </w:r>
            <w:r>
              <w:rPr>
                <w:color w:val="000000" w:themeColor="text1"/>
                <w:sz w:val="18"/>
                <w:szCs w:val="18"/>
              </w:rPr>
              <w:t>czych przemian, które nastąpiły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krajach Unii Europejskie</w:t>
            </w:r>
            <w:r>
              <w:rPr>
                <w:color w:val="000000" w:themeColor="text1"/>
                <w:sz w:val="18"/>
                <w:szCs w:val="18"/>
              </w:rPr>
              <w:t>j, będących skutkiem integracji.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kolejn</w:t>
            </w:r>
            <w:r>
              <w:rPr>
                <w:color w:val="000000" w:themeColor="text1"/>
                <w:sz w:val="18"/>
                <w:szCs w:val="18"/>
              </w:rPr>
              <w:t>e etapy integracji Europejskiej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od Europejskiej Wspólnoty Węgla i Stali po Unię Europejską w obecnym kształcie.</w:t>
            </w:r>
          </w:p>
        </w:tc>
      </w:tr>
    </w:tbl>
    <w:p w:rsidR="00407E78" w:rsidRDefault="00407E78"/>
    <w:p w:rsidR="005E2EB0" w:rsidRPr="009332DD" w:rsidRDefault="005E2EB0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</w:t>
      </w:r>
      <w:r w:rsidRPr="005E2EB0">
        <w:rPr>
          <w:b/>
          <w:sz w:val="40"/>
          <w:szCs w:val="40"/>
        </w:rPr>
        <w:t xml:space="preserve">                                    </w:t>
      </w:r>
      <w:r w:rsidR="009332DD">
        <w:rPr>
          <w:b/>
          <w:sz w:val="40"/>
          <w:szCs w:val="40"/>
        </w:rPr>
        <w:t xml:space="preserve">    </w:t>
      </w:r>
      <w:r w:rsidRPr="005E2EB0">
        <w:rPr>
          <w:b/>
          <w:sz w:val="40"/>
          <w:szCs w:val="40"/>
        </w:rPr>
        <w:t xml:space="preserve">   </w:t>
      </w:r>
      <w:r w:rsidRPr="009332DD">
        <w:rPr>
          <w:b/>
          <w:sz w:val="32"/>
          <w:szCs w:val="32"/>
        </w:rPr>
        <w:t>SEMESTR  II</w:t>
      </w:r>
    </w:p>
    <w:tbl>
      <w:tblPr>
        <w:tblStyle w:val="Tabela-Siatka1"/>
        <w:tblW w:w="14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668"/>
        <w:gridCol w:w="2694"/>
        <w:gridCol w:w="2551"/>
        <w:gridCol w:w="2835"/>
        <w:gridCol w:w="2551"/>
        <w:gridCol w:w="2551"/>
      </w:tblGrid>
      <w:tr w:rsidR="005E2EB0" w:rsidRPr="009135E1" w:rsidTr="002B611B"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5E2EB0" w:rsidRPr="00147BBC" w:rsidRDefault="005E2EB0" w:rsidP="002B611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5E2EB0" w:rsidRPr="009135E1" w:rsidTr="002B611B">
        <w:tc>
          <w:tcPr>
            <w:tcW w:w="1668" w:type="dxa"/>
            <w:vMerge/>
            <w:shd w:val="clear" w:color="auto" w:fill="F79646" w:themeFill="accent6"/>
          </w:tcPr>
          <w:p w:rsidR="005E2EB0" w:rsidRPr="00147BBC" w:rsidRDefault="005E2EB0" w:rsidP="002B611B">
            <w:pP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5E2EB0" w:rsidRPr="00147BBC" w:rsidRDefault="005E2EB0" w:rsidP="002B611B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14. Trochę geologii – Islandia </w:t>
            </w:r>
          </w:p>
        </w:tc>
        <w:tc>
          <w:tcPr>
            <w:tcW w:w="2694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tematycznej płyty litosfery i ich granice;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położenie Islandii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na granicach płyt litosfery.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zjawiska zachodzące wzdłuż grzbietu śródoceanicznego na oceanie Atlantyckim;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znaczenie terminów: wulkanizm, trzęsienia ziemi.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skutki, jakie dl</w:t>
            </w:r>
            <w:r>
              <w:rPr>
                <w:color w:val="000000" w:themeColor="text1"/>
                <w:sz w:val="18"/>
                <w:szCs w:val="18"/>
              </w:rPr>
              <w:t>a mieszkańców Islandii wynikają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z położenia na granicy płyt litosfery;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znaczenie terminu gejzer;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 opisać mechanizm powstawania gejzerów.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związek między położeniem na granicy płyt litosfery a występowaniem wulkanów i trzęsień ziemi;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powstawanie grzbietu śródoceanicznego i doliny ryftowej.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na podstawie mapy tematycznej wskazać inne miejsca w Europie poł</w:t>
            </w:r>
            <w:r>
              <w:rPr>
                <w:color w:val="000000" w:themeColor="text1"/>
                <w:sz w:val="18"/>
                <w:szCs w:val="18"/>
              </w:rPr>
              <w:t>ożone na granicy płyt litosfery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opi</w:t>
            </w:r>
            <w:r>
              <w:rPr>
                <w:color w:val="000000" w:themeColor="text1"/>
                <w:sz w:val="18"/>
                <w:szCs w:val="18"/>
              </w:rPr>
              <w:t>sać zależność między położeniem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a występowaniem wulkanizmu i trzęsień ziemi.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15. Klimaty Europy </w:t>
            </w:r>
          </w:p>
          <w:p w:rsidR="005E2EB0" w:rsidRPr="009135E1" w:rsidRDefault="005E2EB0" w:rsidP="002B611B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czynniki, które wpływają na klimat Europy;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strefy klimatyczne,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których położona jest Europa.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przykłady modyfikacji klimatu strefowego przez czynniki klimatotwórcze.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orientacyjny zasięg stref klimatycznych;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obszarów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o klimacie astrefowym.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Europy miejsca, w których przebieg granic stref klimatycznych został zmodyfikowany przez czynniki klimatotwórcze;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znaczenie czynników klimatotwórczych w tworzeniu klimatu.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określić na podstawie mapy klimatycznej Europy strefę klimatyczną i cechy klimatu danego kraju Europy.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16. Ludzie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w Europie </w:t>
            </w:r>
          </w:p>
          <w:p w:rsidR="005E2EB0" w:rsidRPr="009135E1" w:rsidRDefault="005E2EB0" w:rsidP="002B611B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czynniki wpływa</w:t>
            </w:r>
            <w:r>
              <w:rPr>
                <w:color w:val="000000" w:themeColor="text1"/>
                <w:sz w:val="18"/>
                <w:szCs w:val="18"/>
              </w:rPr>
              <w:t>jące na rozmieszczenie ludności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Europie;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przykłady ludów zamieszkujących Europę;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przyczyny dużej imigracji do Europy.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podać przykłady świadczące o dużym zróżnicowaniu ludów Europy; 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przyczyny starzenia się społeczeństwa Europy.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przyczyny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zróżnicowania ludów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 xml:space="preserve">Europy; 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państw,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na terenie których przebywa duża liczba imigrantów.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przykłady państw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o dużym wewnętrznym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zróżnicowaniu językowym i kulturowym.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opisać konsekwencje zróżnicowania demograficznego społeczeństwa Europy. 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 sytuację demograficzną Europy;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</w:t>
            </w:r>
            <w:r>
              <w:rPr>
                <w:color w:val="000000" w:themeColor="text1"/>
                <w:sz w:val="18"/>
                <w:szCs w:val="18"/>
              </w:rPr>
              <w:t>zykłady prorodzinnych rozwiązań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krajach europejskich.</w:t>
            </w:r>
          </w:p>
        </w:tc>
      </w:tr>
      <w:tr w:rsidR="005E2EB0" w:rsidRPr="009135E1" w:rsidTr="002B611B">
        <w:tc>
          <w:tcPr>
            <w:tcW w:w="1668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17. Londyn i Paryż – wielkie miasta Europy 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ilustracji porównać centra i przedmieścia Londynu i Paryża;</w:t>
            </w:r>
          </w:p>
          <w:p w:rsidR="005E2EB0" w:rsidRPr="009135E1" w:rsidRDefault="005E2EB0" w:rsidP="002B611B">
            <w:pPr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przyporządkować główne funkcje do właściwych części wielkich metropolii (dzielnic centralnych i peryferyjnych).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podstawowe cechy wielkich metropolii (np. duża liczba ludności, wysoka gęstość zaludnienia i zabudowy);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przyczyny szybkiego rozwoju Londynu i Paryża;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atrakcji turystycznych Londynu i Paryża.</w:t>
            </w:r>
          </w:p>
          <w:p w:rsidR="005E2EB0" w:rsidRPr="009135E1" w:rsidRDefault="005E2EB0" w:rsidP="002B611B">
            <w:pPr>
              <w:autoSpaceDE w:val="0"/>
              <w:autoSpaceDN w:val="0"/>
              <w:adjustRightInd w:val="0"/>
              <w:rPr>
                <w:rFonts w:ascii="Times New Roman" w:eastAsia="Calibri" w:hAnsi="Times New Roman" w:cs="Narkisim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map porównać położenie i kierunki rozwoju przestrzennego Londynu i Paryża;</w:t>
            </w:r>
          </w:p>
          <w:p w:rsidR="005E2EB0" w:rsidRPr="009135E1" w:rsidRDefault="005E2EB0" w:rsidP="002B611B">
            <w:pPr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Narkisim"/>
                <w:color w:val="000000" w:themeColor="text1"/>
                <w:sz w:val="18"/>
                <w:szCs w:val="18"/>
              </w:rPr>
              <w:t>• scharakteryzować wybrane cechy demograficzne ludności Londynu i Paryża;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transportu zbiorowego w funkcjonowaniu wielkich metropolii.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cech różniących Londyn i Paryż;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i ocenić pozytywne i negatywne aspekty zamieszkiwania w wielkiej metropolii.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rewitalizacji miast;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przyczyny rewitalizacji miast lub ich fragmentów;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przykładzie Londynu zaprezentować pozytywne skutki rewitalizacji miast.</w:t>
            </w:r>
          </w:p>
        </w:tc>
      </w:tr>
      <w:tr w:rsidR="005E2EB0" w:rsidRPr="009135E1" w:rsidTr="002B611B"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5E2EB0" w:rsidRPr="00147BBC" w:rsidRDefault="005E2EB0" w:rsidP="002B611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5E2EB0" w:rsidRPr="009135E1" w:rsidTr="002B611B">
        <w:tc>
          <w:tcPr>
            <w:tcW w:w="1668" w:type="dxa"/>
            <w:vMerge/>
            <w:shd w:val="clear" w:color="auto" w:fill="F79646" w:themeFill="accent6"/>
            <w:vAlign w:val="center"/>
          </w:tcPr>
          <w:p w:rsidR="005E2EB0" w:rsidRPr="00147BBC" w:rsidRDefault="005E2EB0" w:rsidP="002B611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5E2EB0" w:rsidRPr="00147BBC" w:rsidRDefault="005E2EB0" w:rsidP="002B611B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18. Różne oblicza rolnictwa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– Dania i Węgry </w:t>
            </w:r>
          </w:p>
        </w:tc>
        <w:tc>
          <w:tcPr>
            <w:tcW w:w="2694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wyjaśnić, czym zajmuje się rolnictwo, wymienia pro</w:t>
            </w:r>
            <w:r>
              <w:rPr>
                <w:color w:val="000000" w:themeColor="text1"/>
                <w:sz w:val="18"/>
                <w:szCs w:val="18"/>
              </w:rPr>
              <w:t>dukty pochodzące z upraw roślin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chowu zwierząt;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i o</w:t>
            </w:r>
            <w:r>
              <w:rPr>
                <w:color w:val="000000" w:themeColor="text1"/>
                <w:sz w:val="18"/>
                <w:szCs w:val="18"/>
              </w:rPr>
              <w:t>pisać położenie w Europie Danii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Węgier.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warunki naturalne, od których zależy rozwój rolnictwa;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na podstawie </w:t>
            </w:r>
            <w:proofErr w:type="spellStart"/>
            <w:r w:rsidRPr="009135E1">
              <w:rPr>
                <w:color w:val="000000" w:themeColor="text1"/>
                <w:sz w:val="18"/>
                <w:szCs w:val="18"/>
              </w:rPr>
              <w:t>klimatogramów</w:t>
            </w:r>
            <w:proofErr w:type="spellEnd"/>
            <w:r w:rsidRPr="009135E1">
              <w:rPr>
                <w:color w:val="000000" w:themeColor="text1"/>
                <w:sz w:val="18"/>
                <w:szCs w:val="18"/>
              </w:rPr>
              <w:t xml:space="preserve"> porównać warunki klimatyczne w Danii i na Węgrzech.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na podstawie map tematycznych porównać warunki naturalne panujące w Danii i na Węgrzech;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rolnictwo Danii i Węgier,</w:t>
            </w:r>
            <w:r>
              <w:rPr>
                <w:color w:val="000000" w:themeColor="text1"/>
                <w:sz w:val="18"/>
                <w:szCs w:val="18"/>
              </w:rPr>
              <w:t xml:space="preserve"> uwzględniając główne uprawy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chów zwierząt oraz wydajność rolnictwa.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porównać cechy rolnictwa Danii i Węgier, uwzględniając zarówno warunki naturalne, uwarunkowania </w:t>
            </w:r>
            <w:proofErr w:type="spellStart"/>
            <w:r w:rsidRPr="009135E1">
              <w:rPr>
                <w:color w:val="000000" w:themeColor="text1"/>
                <w:sz w:val="18"/>
                <w:szCs w:val="18"/>
              </w:rPr>
              <w:t>pozaprzyrodnicze</w:t>
            </w:r>
            <w:proofErr w:type="spellEnd"/>
            <w:r w:rsidRPr="009135E1">
              <w:rPr>
                <w:color w:val="000000" w:themeColor="text1"/>
                <w:sz w:val="18"/>
                <w:szCs w:val="18"/>
              </w:rPr>
              <w:t xml:space="preserve">, główne kierunki upraw i chowu oraz wydajność rolnictwa. 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wybrane produkty</w:t>
            </w:r>
            <w:r>
              <w:rPr>
                <w:color w:val="000000" w:themeColor="text1"/>
                <w:sz w:val="18"/>
                <w:szCs w:val="18"/>
              </w:rPr>
              <w:t xml:space="preserve"> lub potrawy pochodzące z Danii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Węgier i wyjaśnić ich związek z kierunkiem rozwoju rolnictwa w danym kraju.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19. Produkcja energii w Europie </w:t>
            </w:r>
          </w:p>
          <w:p w:rsidR="005E2EB0" w:rsidRPr="009135E1" w:rsidRDefault="005E2EB0" w:rsidP="002B611B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źródła energii;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przykłady państw wykorzystujących określone źródła energii.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określić odnawialność danego źródła energii;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kraje Europy zasobne w surowce energetyczne.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wymienić i uzasadnić, które kraje mają sprzyjające warunki przyrodnicze do rozwoju różnych form energetyki odnawialnej. 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 czy struktura produkcji energi</w:t>
            </w:r>
            <w:r>
              <w:rPr>
                <w:color w:val="000000" w:themeColor="text1"/>
                <w:sz w:val="18"/>
                <w:szCs w:val="18"/>
              </w:rPr>
              <w:t>i w danym kraju jest nowoczesna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przyjazna środowisku;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wykazać związek między cechami środowiska przyrodniczego wybranego kraju Europy a wykorzystaniem różnych źródeł energii.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 perspektywę energetyczną wybranego kraju i całej Europy.</w:t>
            </w:r>
          </w:p>
        </w:tc>
      </w:tr>
      <w:tr w:rsidR="005E2EB0" w:rsidRPr="009135E1" w:rsidTr="002B611B">
        <w:tc>
          <w:tcPr>
            <w:tcW w:w="1668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20. Francja – nowoczesna gospodarka 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nowoczesnych gałęzi przemysłu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rozwiniętych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we Francji;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nowoczesnych usług rozwiniętych we Francji.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strukturę zatrudnienia we Francji;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produktów przemysłowych, które Francja eksportuje do innych krajów.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nowoczesne technologie;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nowoczesnego przemysłu na przykładzie przemysłu francuskiego;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co najmniej trzy cechy nowoczesnej gospodarki Francji.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rolę nowoczesnej energetyki w rozwoju gospodarczym Francji;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rolę nowoczesnego transportu w rozwoju gospodarczym Francji.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wydajności pracy w nowoczesnej gospodarce;</w:t>
            </w: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przedstawić proces produkcji w nowoczesnych zakładach przemysłowych na przykładzie francuskich zakładów lotniczych.</w:t>
            </w: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5E2EB0" w:rsidRPr="009135E1" w:rsidTr="002B611B">
        <w:trPr>
          <w:trHeight w:val="76"/>
        </w:trPr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5E2EB0" w:rsidRPr="00147BBC" w:rsidRDefault="005E2EB0" w:rsidP="002B611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5E2EB0" w:rsidRPr="009135E1" w:rsidTr="002B611B">
        <w:tc>
          <w:tcPr>
            <w:tcW w:w="1668" w:type="dxa"/>
            <w:vMerge/>
            <w:shd w:val="clear" w:color="auto" w:fill="F79646" w:themeFill="accent6"/>
            <w:vAlign w:val="center"/>
          </w:tcPr>
          <w:p w:rsidR="005E2EB0" w:rsidRPr="00147BBC" w:rsidRDefault="005E2EB0" w:rsidP="002B611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5E2EB0" w:rsidRPr="00147BBC" w:rsidRDefault="005E2EB0" w:rsidP="002B611B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21. Europa Południowa – turystyczny raj </w:t>
            </w:r>
          </w:p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pojęcie „turystyka”;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europejskie państwa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leżące nad Morzem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Śródziemnym;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półwyspy: Iberyjski, Apeniński i Bałkański.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główne walory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środowiska przyrodniczego basenu Morza Śródziemnego;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różnice między turystka masową, kwalifikowan</w:t>
            </w:r>
            <w:r>
              <w:rPr>
                <w:color w:val="000000" w:themeColor="text1"/>
                <w:sz w:val="18"/>
                <w:szCs w:val="18"/>
              </w:rPr>
              <w:t>ą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agroturystyką;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różnic</w:t>
            </w:r>
            <w:r>
              <w:rPr>
                <w:color w:val="000000" w:themeColor="text1"/>
                <w:sz w:val="18"/>
                <w:szCs w:val="18"/>
              </w:rPr>
              <w:t>e między turystyką krajoznawczą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wypoczynkową.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przedstawić cechy charakterystyczne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rzeźby terenu i warunki klimatyczne w państwach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basenu Morza Śródziemnego;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 klimat śródziemnomorski, pod kątem przydatności dla turystyki.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scharakteryzować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problemy społeczno-gospodarcze państw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basenu Morza Śródziemnego.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największe atrakcje antropogenicz</w:t>
            </w:r>
            <w:r>
              <w:rPr>
                <w:color w:val="000000" w:themeColor="text1"/>
                <w:sz w:val="18"/>
                <w:szCs w:val="18"/>
              </w:rPr>
              <w:t>ne w krajach Europy Południowej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 xml:space="preserve">i powiązać je z </w:t>
            </w:r>
            <w:proofErr w:type="spellStart"/>
            <w:r w:rsidRPr="009135E1">
              <w:rPr>
                <w:color w:val="000000" w:themeColor="text1"/>
                <w:sz w:val="18"/>
                <w:szCs w:val="18"/>
              </w:rPr>
              <w:t>określnym</w:t>
            </w:r>
            <w:proofErr w:type="spellEnd"/>
            <w:r w:rsidRPr="009135E1">
              <w:rPr>
                <w:color w:val="000000" w:themeColor="text1"/>
                <w:sz w:val="18"/>
                <w:szCs w:val="18"/>
              </w:rPr>
              <w:t xml:space="preserve"> rodzajem turystyki.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 państwa Europy Południowej, wskazując na zależność rozwoju turystyki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od środowiska przyrodniczego;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i uzasadnić kierunek przyszłego rozwoju branży turystycznej w krajach Europy Południowej.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22. Podsumowanie działu</w:t>
            </w:r>
          </w:p>
        </w:tc>
        <w:tc>
          <w:tcPr>
            <w:tcW w:w="13182" w:type="dxa"/>
            <w:gridSpan w:val="5"/>
          </w:tcPr>
          <w:p w:rsidR="005E2EB0" w:rsidRPr="009135E1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E2EB0" w:rsidRPr="009135E1" w:rsidTr="002B611B">
        <w:tc>
          <w:tcPr>
            <w:tcW w:w="14850" w:type="dxa"/>
            <w:gridSpan w:val="6"/>
            <w:shd w:val="clear" w:color="auto" w:fill="1F497D" w:themeFill="text2"/>
          </w:tcPr>
          <w:p w:rsidR="005E2EB0" w:rsidRPr="000C0E27" w:rsidRDefault="005E2EB0" w:rsidP="002B611B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0C0E27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3. Sąsiedzi Polski</w:t>
            </w: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23. Niemcy – przemiany przemysłu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ilustracji opisać wygląd zakładów przemysłowych w XIX w. oraz obecnie;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podać przykłady gałęzi 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przemysłowych rozwijanych Nadrenii Północnej-Westfalii w XIX w. oraz obecnie.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wymienić przyczyny restrukturyzacji przemysłu Nadrenii Północnej-Westfalii; 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nazwać surowce naturalne, dzięki którym rozwinęły się pierwsze zakłady przemysłowe Nadrenii Północnej-Westfalii.</w:t>
            </w: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trzy cechy niemieckiego przemysłu, dzięki którym ten sektor stał się podstawą niemieckiej gospodarki;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porównać wpływ zakładów przemysłowych na środowisko przyrodnicze Nadrenii Północnej- Westfalii dawniej i obecnie.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przyczyny zmian poziomu bezrobocia w Nadrenii Północnej-Westfalii w czasie trwania restrukturyzacji przemysłu;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wykazać związek pomiędzy unowocześnianiem przemysłu a działalnością ośrodków badawczych i uczelni wyższych.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ukazać korzyści z podjęcia prac nad odnawialnymi źródłami 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nergii i magazynowaniem energii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ośrodkach badawczych Nadrenii Północnej-Westfalii;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prognozować dalsze kierunki rozwoju zakładów przemysłowych Nadrenii-Północnej Westfalii.</w:t>
            </w:r>
          </w:p>
        </w:tc>
      </w:tr>
      <w:tr w:rsidR="005E2EB0" w:rsidRPr="009135E1" w:rsidTr="002B6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4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24.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Walory turystyczne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Litwy i Białorusi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atrakcji turystycznych Litwy i Białorusi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podać nazwy stolic Litwy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opisać krajobrazy Litwy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Białorusi, które stanowią walory turystyczne tych krajów;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obiektów wpisanych na listę UN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ESCO znajdujących się na Litwie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zaprezentować atrakcje turystyczne Litwy i Białorusi związane z polskim dziedzictwem kulturowym;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Wilna i Ostrej Bramy dla budowania i zachowania polskiego dziedzictwa kulturowego na Litwie.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wyróżniając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e środowisko geograficzne Litwy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zaplanować wycieczkę na Litwę i Białoruś, uwzględniając atrakcje kulturowe i przyrodnicze.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porównać stopień trudności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organizacji wycieczki na Litwę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na Białoruś, biorąc pod uwagę konieczność przekroczenia granicy UE;</w:t>
            </w: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zachęcić do odwiedzenia Litwy i Białorusi, używając merytorycznych argumentów.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5E2EB0" w:rsidRPr="009135E1" w:rsidTr="002B6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5E2EB0" w:rsidRPr="00147BBC" w:rsidRDefault="005E2EB0" w:rsidP="002B611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5E2EB0" w:rsidRPr="009135E1" w:rsidRDefault="005E2EB0" w:rsidP="002B611B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5E2EB0" w:rsidRPr="009135E1" w:rsidTr="002B6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68" w:type="dxa"/>
            <w:vMerge/>
            <w:shd w:val="clear" w:color="auto" w:fill="F79646" w:themeFill="accent6"/>
            <w:vAlign w:val="center"/>
          </w:tcPr>
          <w:p w:rsidR="005E2EB0" w:rsidRPr="00147BBC" w:rsidRDefault="005E2EB0" w:rsidP="002B611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5E2EB0" w:rsidRPr="00147BBC" w:rsidRDefault="005E2EB0" w:rsidP="002B611B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5E2EB0" w:rsidRPr="009135E1" w:rsidTr="002B6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25. 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Atrakcje 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turystyczne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Czech i Słowacji</w:t>
            </w:r>
          </w:p>
        </w:tc>
        <w:tc>
          <w:tcPr>
            <w:tcW w:w="2694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lastRenderedPageBreak/>
              <w:t xml:space="preserve">opisać na podstawie </w:t>
            </w:r>
            <w:r>
              <w:rPr>
                <w:color w:val="000000" w:themeColor="text1"/>
                <w:sz w:val="18"/>
                <w:szCs w:val="18"/>
              </w:rPr>
              <w:t xml:space="preserve">mapy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fizycznej Europy położenie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główne krainy geograficzne Czech i Słowacji;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wyjaśnić, czym są atrakcje turystyczne;</w:t>
            </w:r>
          </w:p>
          <w:p w:rsidR="005E2EB0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sklasyfikować atrak</w:t>
            </w:r>
            <w:r>
              <w:rPr>
                <w:color w:val="000000" w:themeColor="text1"/>
                <w:sz w:val="18"/>
                <w:szCs w:val="18"/>
              </w:rPr>
              <w:t>cje turystyczne na przyrodnicze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kulturowe.</w:t>
            </w:r>
          </w:p>
          <w:p w:rsidR="005E2EB0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2EB0" w:rsidRPr="009135E1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lastRenderedPageBreak/>
              <w:t>wymienić</w:t>
            </w:r>
            <w:r>
              <w:rPr>
                <w:color w:val="000000" w:themeColor="text1"/>
                <w:sz w:val="18"/>
                <w:szCs w:val="18"/>
              </w:rPr>
              <w:t xml:space="preserve"> potrzeby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lastRenderedPageBreak/>
              <w:t>i oczekiwania turystów;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połączyć potrzeby</w:t>
            </w:r>
            <w:r>
              <w:rPr>
                <w:color w:val="000000" w:themeColor="text1"/>
                <w:sz w:val="18"/>
                <w:szCs w:val="18"/>
              </w:rPr>
              <w:br/>
              <w:t>i oczekiwania turystów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z wybranymi</w:t>
            </w:r>
            <w:r>
              <w:rPr>
                <w:color w:val="000000" w:themeColor="text1"/>
                <w:sz w:val="18"/>
                <w:szCs w:val="18"/>
              </w:rPr>
              <w:t xml:space="preserve"> atrakcjami turystycznymi Czech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Słowacji.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lastRenderedPageBreak/>
              <w:t xml:space="preserve">przygotować listę atrakcji </w:t>
            </w:r>
            <w:r w:rsidRPr="009135E1">
              <w:rPr>
                <w:color w:val="000000" w:themeColor="text1"/>
                <w:sz w:val="18"/>
                <w:szCs w:val="18"/>
              </w:rPr>
              <w:lastRenderedPageBreak/>
              <w:t>turystycznych Czech i Słowacji dla wybranych grup turystów (np. młodzieży, seniorów).</w:t>
            </w:r>
          </w:p>
          <w:p w:rsidR="005E2EB0" w:rsidRPr="009135E1" w:rsidRDefault="005E2EB0" w:rsidP="002B611B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lastRenderedPageBreak/>
              <w:t>opisać</w:t>
            </w:r>
            <w:r>
              <w:rPr>
                <w:color w:val="000000" w:themeColor="text1"/>
                <w:sz w:val="18"/>
                <w:szCs w:val="18"/>
              </w:rPr>
              <w:t xml:space="preserve"> przyrodnicze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lastRenderedPageBreak/>
              <w:t>i kulturowe atrakcje turystyczne Czech i Słowacji;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uzasadnić konieczność ochrony walorów przyrodniczych, np. poprzez wpisanie na listę światowego dziedzictwa UNESCO.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lastRenderedPageBreak/>
              <w:t xml:space="preserve">wymienić i wskazać na mapie </w:t>
            </w:r>
            <w:r w:rsidRPr="009135E1">
              <w:rPr>
                <w:color w:val="000000" w:themeColor="text1"/>
                <w:sz w:val="18"/>
                <w:szCs w:val="18"/>
              </w:rPr>
              <w:lastRenderedPageBreak/>
              <w:t>zabytki Czech i Słowacji wpisane na listę światowego dziedzictwa UNESCO.</w:t>
            </w:r>
          </w:p>
        </w:tc>
      </w:tr>
      <w:tr w:rsidR="005E2EB0" w:rsidRPr="009135E1" w:rsidTr="002B6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lastRenderedPageBreak/>
              <w:t>26. Ukraina w czasach przemian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mapy opisać położenie Ukrainy względem Polski i innych państw;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trzy t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rudności społeczne, gospodarcze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polityczne, z którymi Ukraina zmaga się w ostatnich latach.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przemian politycznych i gospodarczych, jakie nastąpiły na Ukrai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nie po uzyskaniu niepodległości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1991 r.;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na podstawie wykresu porównać rozwój gospodarczy Polski i Ukrainy; 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przyczyny wyludniania się Ukrainy.</w:t>
            </w: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negatywny wpływ korupcji na rozwój gospodarczy krajów na przykładzie Ukrainy;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przebieg rewolucji ukraińskiej w 2013 r.;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regiony Ukrainy, w których toczą się konflikty zbrojne.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przedstawić problemy relacji Ukrainy z Rosją;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aneksję Krymu, biorąc pod uwagę jej uwarunkowania prawne i polityczne oraz wpływ na stabilność w Europie Środkowo-Wschodniej;</w:t>
            </w: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ukazać złożoność sytuacji społecznej na Ukrainie w kontekście jej integracji z UE lub Rosją.</w:t>
            </w:r>
          </w:p>
          <w:p w:rsidR="005E2EB0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zaproponować działania, których podjęcie poprawiłoby sytuację społeczną, gospodarczą i polityczną na Ukrainie;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zaprezentować własne stanowisko na temat pos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tawy, jaką powinna obrać Polska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relacjach z Ukrainą.</w:t>
            </w:r>
          </w:p>
        </w:tc>
      </w:tr>
      <w:tr w:rsidR="005E2EB0" w:rsidRPr="009135E1" w:rsidTr="002B6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27. Rosja 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–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od Bałtyku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po Ocean Spokojny</w:t>
            </w:r>
          </w:p>
        </w:tc>
        <w:tc>
          <w:tcPr>
            <w:tcW w:w="2694" w:type="dxa"/>
          </w:tcPr>
          <w:p w:rsidR="005E2EB0" w:rsidRPr="000C0E27" w:rsidRDefault="005E2EB0" w:rsidP="005E2EB0">
            <w:pPr>
              <w:pStyle w:val="Akapitzlist"/>
              <w:numPr>
                <w:ilvl w:val="0"/>
                <w:numId w:val="2"/>
              </w:numPr>
              <w:ind w:left="175" w:hanging="142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>wskazać i opisać na podstawie mapy fizycznej położenie Rosji;</w:t>
            </w:r>
          </w:p>
          <w:p w:rsidR="005E2EB0" w:rsidRPr="000C0E27" w:rsidRDefault="005E2EB0" w:rsidP="005E2EB0">
            <w:pPr>
              <w:pStyle w:val="Akapitzlist"/>
              <w:numPr>
                <w:ilvl w:val="0"/>
                <w:numId w:val="2"/>
              </w:numPr>
              <w:ind w:left="175" w:hanging="142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>omówić rozmieszczenie głównych krain geograficznych Rosji;</w:t>
            </w:r>
          </w:p>
          <w:p w:rsidR="005E2EB0" w:rsidRPr="00204326" w:rsidRDefault="005E2EB0" w:rsidP="005E2EB0">
            <w:pPr>
              <w:pStyle w:val="Akapitzlist"/>
              <w:numPr>
                <w:ilvl w:val="0"/>
                <w:numId w:val="2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>odczytać z mapy gospodarczej nazwy głównych surowców wydobywanych w Rosji.</w:t>
            </w:r>
          </w:p>
          <w:p w:rsidR="005E2EB0" w:rsidRDefault="005E2EB0" w:rsidP="002B611B">
            <w:pPr>
              <w:pStyle w:val="Akapitzlist"/>
              <w:ind w:left="175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Default="005E2EB0" w:rsidP="002B611B">
            <w:pPr>
              <w:pStyle w:val="Akapitzlist"/>
              <w:ind w:left="175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5E2EB0" w:rsidRPr="000C0E27" w:rsidRDefault="005E2EB0" w:rsidP="002B611B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na</w:t>
            </w:r>
            <w:r>
              <w:rPr>
                <w:color w:val="000000" w:themeColor="text1"/>
                <w:sz w:val="18"/>
                <w:szCs w:val="18"/>
              </w:rPr>
              <w:t xml:space="preserve"> podstawie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klimatogramów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klimat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różnych częściach Rosji;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na podstawie mapy gospodarczej omówić rozmieszczenie surowców mineralnych Rosji.</w:t>
            </w:r>
          </w:p>
        </w:tc>
        <w:tc>
          <w:tcPr>
            <w:tcW w:w="2835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zróżnicowanie środowiska przyrodniczego Rosji;</w:t>
            </w:r>
          </w:p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scharakteryzować gospodarkę Rosji.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pozytywny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negat</w:t>
            </w:r>
            <w:r>
              <w:rPr>
                <w:color w:val="000000" w:themeColor="text1"/>
                <w:sz w:val="18"/>
                <w:szCs w:val="18"/>
              </w:rPr>
              <w:t>ywny wpływ warunków naturalnych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 xml:space="preserve">na życie mieszkańców Rosji. </w:t>
            </w:r>
          </w:p>
        </w:tc>
        <w:tc>
          <w:tcPr>
            <w:tcW w:w="2551" w:type="dxa"/>
          </w:tcPr>
          <w:p w:rsidR="005E2EB0" w:rsidRPr="009135E1" w:rsidRDefault="005E2EB0" w:rsidP="005E2EB0">
            <w:pPr>
              <w:numPr>
                <w:ilvl w:val="0"/>
                <w:numId w:val="1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uzasadnić, na przykład</w:t>
            </w:r>
            <w:r>
              <w:rPr>
                <w:color w:val="000000" w:themeColor="text1"/>
                <w:sz w:val="18"/>
                <w:szCs w:val="18"/>
              </w:rPr>
              <w:t>zie Rosji, że struktura importu</w:t>
            </w:r>
            <w:r>
              <w:rPr>
                <w:color w:val="000000" w:themeColor="text1"/>
                <w:sz w:val="18"/>
                <w:szCs w:val="18"/>
              </w:rPr>
              <w:br/>
              <w:t>i eksportu może świadczyć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o poziomie rozwoju gospodarczego kraju.</w:t>
            </w:r>
          </w:p>
        </w:tc>
      </w:tr>
      <w:tr w:rsidR="005E2EB0" w:rsidRPr="009135E1" w:rsidTr="002B6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28. Wzajemne relacje Polski i jej sąsiadów</w:t>
            </w:r>
          </w:p>
        </w:tc>
        <w:tc>
          <w:tcPr>
            <w:tcW w:w="2694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i nazwać państwa sąsiadujące z Polską;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działań realizowanych przez Polskę wspólnie z sąsiednimi krajami.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uzasadnić konieczność utrzymywania dobrych stosunków z sąsiednimi krajami;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wymienić przykłady trudnych wydarzeń z przeszłości, które </w:t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mają wpływ na współczesne relacje Polski z sąsiednimi krajami.</w:t>
            </w:r>
          </w:p>
        </w:tc>
        <w:tc>
          <w:tcPr>
            <w:tcW w:w="2835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scharakteryzować wzajemne relacje Polski z Rosją i Niemcami;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korzyści płynące ze współpracy Polski z sąsiednimi państwami – członkami NATO i UE;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podać przykłady wpływu relacji </w:t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Polski z sąsiadami na życie ucznia szkoły podstawowej w Polsce.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scharakteryzować wzajemne relacje Polski z Ukrainą, Litwą, Czechami i Słowacją;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porównać relacje Polski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Niemcami i Rosją;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opisać powiązania </w:t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gospodarcze Polski z wybranymi sąsiadami.</w:t>
            </w:r>
          </w:p>
        </w:tc>
        <w:tc>
          <w:tcPr>
            <w:tcW w:w="2551" w:type="dxa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ocenić zmianę relacji polsko-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</w:t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iemiecki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ch w okresie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od drugiej wojny światowej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do czasów współczesnych;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zaproponować działania mające na celu zapobieganie </w:t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mowie nienawiści i eskalacji napięć w relacjach Polski z Ukrainą i Rosją.</w:t>
            </w:r>
          </w:p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5E2EB0" w:rsidRPr="009135E1" w:rsidTr="002B611B">
        <w:tc>
          <w:tcPr>
            <w:tcW w:w="1668" w:type="dxa"/>
          </w:tcPr>
          <w:p w:rsidR="005E2EB0" w:rsidRPr="009135E1" w:rsidRDefault="005E2EB0" w:rsidP="002B611B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29. Podsumowanie działu</w:t>
            </w:r>
          </w:p>
        </w:tc>
        <w:tc>
          <w:tcPr>
            <w:tcW w:w="13182" w:type="dxa"/>
            <w:gridSpan w:val="5"/>
          </w:tcPr>
          <w:p w:rsidR="005E2EB0" w:rsidRPr="009135E1" w:rsidRDefault="005E2EB0" w:rsidP="002B611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</w:tbl>
    <w:p w:rsidR="005E2EB0" w:rsidRPr="009135E1" w:rsidRDefault="005E2EB0" w:rsidP="005E2EB0">
      <w:pPr>
        <w:ind w:left="142"/>
        <w:rPr>
          <w:rFonts w:ascii="Arial" w:hAnsi="Arial" w:cs="Arial"/>
          <w:color w:val="000000" w:themeColor="text1"/>
        </w:rPr>
      </w:pPr>
    </w:p>
    <w:p w:rsidR="005E2EB0" w:rsidRPr="002F1910" w:rsidRDefault="005E2EB0" w:rsidP="005E2EB0">
      <w:pPr>
        <w:ind w:left="142"/>
        <w:rPr>
          <w:rFonts w:ascii="Arial" w:hAnsi="Arial" w:cs="Arial"/>
          <w:color w:val="F09120"/>
        </w:rPr>
      </w:pPr>
    </w:p>
    <w:p w:rsidR="005E2EB0" w:rsidRDefault="005E2EB0"/>
    <w:sectPr w:rsidR="005E2EB0" w:rsidSect="005E2E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57EB3"/>
    <w:multiLevelType w:val="hybridMultilevel"/>
    <w:tmpl w:val="C760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EB0"/>
    <w:rsid w:val="00407E78"/>
    <w:rsid w:val="005E2EB0"/>
    <w:rsid w:val="0093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5E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E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2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3004</Words>
  <Characters>18027</Characters>
  <Application>Microsoft Office Word</Application>
  <DocSecurity>0</DocSecurity>
  <Lines>150</Lines>
  <Paragraphs>41</Paragraphs>
  <ScaleCrop>false</ScaleCrop>
  <Company/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2022-01-06T22:03:00Z</dcterms:created>
  <dcterms:modified xsi:type="dcterms:W3CDTF">2022-01-06T22:03:00Z</dcterms:modified>
</cp:coreProperties>
</file>